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1368E" w14:textId="0758EA8A" w:rsidR="00963F44" w:rsidRPr="008B069A" w:rsidRDefault="00963F44" w:rsidP="008B069A">
      <w:pPr>
        <w:spacing w:before="100" w:beforeAutospacing="1" w:after="100" w:afterAutospacing="1" w:line="276" w:lineRule="auto"/>
        <w:jc w:val="right"/>
        <w:rPr>
          <w:rFonts w:ascii="Calibri" w:eastAsia="Times New Roman" w:hAnsi="Calibri" w:cs="Calibri"/>
          <w:sz w:val="22"/>
          <w:szCs w:val="22"/>
          <w:lang w:eastAsia="en-GB"/>
        </w:rPr>
      </w:pP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Warszawa | 1</w:t>
      </w:r>
      <w:r w:rsidR="009A0EAC">
        <w:rPr>
          <w:rFonts w:ascii="Calibri" w:eastAsia="Times New Roman" w:hAnsi="Calibri" w:cs="Calibri"/>
          <w:sz w:val="22"/>
          <w:szCs w:val="22"/>
          <w:lang w:eastAsia="en-GB"/>
        </w:rPr>
        <w:t>0</w:t>
      </w: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="003B47B1">
        <w:rPr>
          <w:rFonts w:ascii="Calibri" w:eastAsia="Times New Roman" w:hAnsi="Calibri" w:cs="Calibri"/>
          <w:sz w:val="22"/>
          <w:szCs w:val="22"/>
          <w:lang w:eastAsia="en-GB"/>
        </w:rPr>
        <w:t>października</w:t>
      </w: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2025 r.</w:t>
      </w:r>
    </w:p>
    <w:p w14:paraId="1BAB33F9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8B069A">
        <w:rPr>
          <w:rFonts w:ascii="Calibri" w:hAnsi="Calibri" w:cs="Calibri"/>
          <w:b/>
          <w:bCs/>
          <w:sz w:val="22"/>
          <w:szCs w:val="22"/>
        </w:rPr>
        <w:t>INFORMACJA PRASOWA</w:t>
      </w:r>
    </w:p>
    <w:p w14:paraId="714131A1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9333464" w14:textId="3F6EBFA3" w:rsidR="009A0EAC" w:rsidRDefault="005B7B64" w:rsidP="005B7B64">
      <w:pPr>
        <w:pStyle w:val="whitespace-normal"/>
        <w:spacing w:before="0" w:beforeAutospacing="0" w:after="0" w:afterAutospacing="0" w:line="276" w:lineRule="auto"/>
        <w:jc w:val="center"/>
        <w:rPr>
          <w:rStyle w:val="Pogrubienie"/>
          <w:rFonts w:ascii="Calibri" w:eastAsiaTheme="majorEastAsia" w:hAnsi="Calibri" w:cs="Calibri"/>
          <w:sz w:val="28"/>
          <w:szCs w:val="28"/>
        </w:rPr>
      </w:pPr>
      <w:r w:rsidRPr="005B7B64">
        <w:rPr>
          <w:rStyle w:val="Pogrubienie"/>
          <w:rFonts w:ascii="Calibri" w:eastAsiaTheme="majorEastAsia" w:hAnsi="Calibri" w:cs="Calibri"/>
          <w:sz w:val="28"/>
          <w:szCs w:val="28"/>
        </w:rPr>
        <w:t>Od 48 do 21</w:t>
      </w:r>
      <w:r>
        <w:rPr>
          <w:rStyle w:val="Pogrubienie"/>
          <w:rFonts w:ascii="Calibri" w:eastAsiaTheme="majorEastAsia" w:hAnsi="Calibri" w:cs="Calibri"/>
          <w:sz w:val="28"/>
          <w:szCs w:val="28"/>
        </w:rPr>
        <w:t>5</w:t>
      </w:r>
      <w:r w:rsidRPr="005B7B64">
        <w:rPr>
          <w:rStyle w:val="Pogrubienie"/>
          <w:rFonts w:ascii="Calibri" w:eastAsiaTheme="majorEastAsia" w:hAnsi="Calibri" w:cs="Calibri"/>
          <w:sz w:val="28"/>
          <w:szCs w:val="28"/>
        </w:rPr>
        <w:t xml:space="preserve"> złotych za 60 kWh. Ile naprawdę kosztuje naładowanie elektryka w październiku?</w:t>
      </w:r>
    </w:p>
    <w:p w14:paraId="2C9A8EDA" w14:textId="77777777" w:rsidR="005B7B64" w:rsidRPr="00F11609" w:rsidRDefault="005B7B64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1C6DB91F" w14:textId="5EC0C459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Style w:val="Pogrubienie"/>
          <w:rFonts w:ascii="Calibri" w:eastAsiaTheme="majorEastAsia" w:hAnsi="Calibri" w:cs="Calibri"/>
          <w:sz w:val="22"/>
          <w:szCs w:val="22"/>
        </w:rPr>
      </w:pPr>
      <w:r w:rsidRPr="00F11609">
        <w:rPr>
          <w:rStyle w:val="Pogrubienie"/>
          <w:rFonts w:ascii="Calibri" w:eastAsiaTheme="majorEastAsia" w:hAnsi="Calibri" w:cs="Calibri"/>
          <w:sz w:val="22"/>
          <w:szCs w:val="22"/>
        </w:rPr>
        <w:t>Różnica między najtańszą a najdroższą opcją ultraszybkiego ładowania wynosi obecnie rekordowe 3</w:t>
      </w:r>
      <w:r w:rsidR="00FA765C">
        <w:rPr>
          <w:rStyle w:val="Pogrubienie"/>
          <w:rFonts w:ascii="Calibri" w:eastAsiaTheme="majorEastAsia" w:hAnsi="Calibri" w:cs="Calibri"/>
          <w:sz w:val="22"/>
          <w:szCs w:val="22"/>
        </w:rPr>
        <w:t>48</w:t>
      </w:r>
      <w:r w:rsidRPr="00F11609">
        <w:rPr>
          <w:rStyle w:val="Pogrubienie"/>
          <w:rFonts w:ascii="Calibri" w:eastAsiaTheme="majorEastAsia" w:hAnsi="Calibri" w:cs="Calibri"/>
          <w:sz w:val="22"/>
          <w:szCs w:val="22"/>
        </w:rPr>
        <w:t xml:space="preserve">%. Październikowy ranking cen ładowania pokazuje, że operatorzy konsekwentnie budują swoje strategie cenowe – jedni stawiają na agresywną konkurencję ceną, inni utrzymują liniowe podejście do kosztów energii. </w:t>
      </w:r>
    </w:p>
    <w:p w14:paraId="3863971B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5FA8AD2A" w14:textId="18771E17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>Październikowy ranking cen ładowania na stacjach ładowania</w:t>
      </w:r>
      <w:r>
        <w:rPr>
          <w:rFonts w:ascii="Calibri" w:hAnsi="Calibri" w:cs="Calibri"/>
          <w:sz w:val="22"/>
          <w:szCs w:val="22"/>
        </w:rPr>
        <w:t xml:space="preserve"> </w:t>
      </w:r>
      <w:r w:rsidRPr="00F11609">
        <w:rPr>
          <w:rFonts w:ascii="Calibri" w:hAnsi="Calibri" w:cs="Calibri"/>
          <w:sz w:val="22"/>
          <w:szCs w:val="22"/>
        </w:rPr>
        <w:t>potwierdza, że polski rynek infrastruktury dla pojazdów elektrycznych wciąż pozostaje areną intensywnej walki</w:t>
      </w:r>
      <w:r>
        <w:rPr>
          <w:rFonts w:ascii="Calibri" w:hAnsi="Calibri" w:cs="Calibri"/>
          <w:sz w:val="22"/>
          <w:szCs w:val="22"/>
        </w:rPr>
        <w:t xml:space="preserve"> i niespójnej polityki cenowej</w:t>
      </w:r>
      <w:r w:rsidRPr="00F11609">
        <w:rPr>
          <w:rFonts w:ascii="Calibri" w:hAnsi="Calibri" w:cs="Calibri"/>
          <w:sz w:val="22"/>
          <w:szCs w:val="22"/>
        </w:rPr>
        <w:t xml:space="preserve">. Kierowcy </w:t>
      </w:r>
      <w:r w:rsidR="00FA765C">
        <w:rPr>
          <w:rFonts w:ascii="Calibri" w:hAnsi="Calibri" w:cs="Calibri"/>
          <w:sz w:val="22"/>
          <w:szCs w:val="22"/>
        </w:rPr>
        <w:t>chcący zaoszczędzić na ładowaniu</w:t>
      </w:r>
      <w:r w:rsidRPr="00F11609">
        <w:rPr>
          <w:rFonts w:ascii="Calibri" w:hAnsi="Calibri" w:cs="Calibri"/>
          <w:sz w:val="22"/>
          <w:szCs w:val="22"/>
        </w:rPr>
        <w:t xml:space="preserve"> muszą nie tylko uwzględnić lokalizację stacji, ale coraz częściej także porę dnia.</w:t>
      </w:r>
    </w:p>
    <w:p w14:paraId="61B87392" w14:textId="77777777" w:rsidR="00FA765C" w:rsidRDefault="00FA765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543AEE3A" w14:textId="45B5B387" w:rsidR="00FA765C" w:rsidRPr="00FA765C" w:rsidRDefault="00FA765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FA765C">
        <w:rPr>
          <w:rFonts w:ascii="Calibri" w:hAnsi="Calibri" w:cs="Calibri"/>
          <w:b/>
          <w:bCs/>
          <w:sz w:val="22"/>
          <w:szCs w:val="22"/>
        </w:rPr>
        <w:t xml:space="preserve">ORLEN Charge ponownie z promocją na ładowanie </w:t>
      </w:r>
    </w:p>
    <w:p w14:paraId="65081399" w14:textId="225CE792" w:rsidR="009A0EAC" w:rsidRDefault="00506EF5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506EF5">
        <w:rPr>
          <w:rFonts w:ascii="Calibri" w:hAnsi="Calibri" w:cs="Calibri"/>
          <w:sz w:val="22"/>
          <w:szCs w:val="22"/>
        </w:rPr>
        <w:t>Po zakończeniu wakacyjnej promocji ORLEN Charge przeanalizował jej wyniki i potrzeby użytkowników. Rezultatem jest kolejna korzystna oferta –</w:t>
      </w:r>
      <w:r>
        <w:rPr>
          <w:rFonts w:ascii="Calibri" w:hAnsi="Calibri" w:cs="Calibri"/>
          <w:sz w:val="22"/>
          <w:szCs w:val="22"/>
        </w:rPr>
        <w:t xml:space="preserve"> </w:t>
      </w:r>
      <w:r w:rsidRPr="00506EF5">
        <w:rPr>
          <w:rFonts w:ascii="Calibri" w:hAnsi="Calibri" w:cs="Calibri"/>
          <w:sz w:val="22"/>
          <w:szCs w:val="22"/>
        </w:rPr>
        <w:t>25% zniżki na ładowanie w okresie od 2 października 2025 r. godz. 9:00 do 3 listopada 2025 r. godz. 9:00. Teraz za ładowanie AC zapłacimy 1,46 zł/kWh, natomiast za szybkie ładowanie DC – w zależności od mocy stacji – 2,02 zł/kWh (do 50 kW), 2,17 zł/kWh (50–125 kW) oraz 2,39 zł/kWh (powyżej 125 kW).</w:t>
      </w:r>
    </w:p>
    <w:p w14:paraId="5ABFC879" w14:textId="77777777" w:rsidR="00506EF5" w:rsidRDefault="00506EF5" w:rsidP="009A0EAC">
      <w:pPr>
        <w:pStyle w:val="whitespace-normal"/>
        <w:spacing w:before="0" w:beforeAutospacing="0" w:after="0" w:afterAutospacing="0" w:line="276" w:lineRule="auto"/>
        <w:jc w:val="both"/>
        <w:rPr>
          <w:rStyle w:val="Pogrubienie"/>
          <w:rFonts w:ascii="Calibri" w:eastAsiaTheme="majorEastAsia" w:hAnsi="Calibri" w:cs="Calibri"/>
          <w:sz w:val="22"/>
          <w:szCs w:val="22"/>
        </w:rPr>
      </w:pPr>
    </w:p>
    <w:p w14:paraId="01E4D1A4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Style w:val="Pogrubienie"/>
          <w:rFonts w:ascii="Calibri" w:eastAsiaTheme="majorEastAsia" w:hAnsi="Calibri" w:cs="Calibri"/>
          <w:sz w:val="22"/>
          <w:szCs w:val="22"/>
        </w:rPr>
        <w:t>Tesla Supercharger – bezkonkurencyjny lider cenowy</w:t>
      </w:r>
    </w:p>
    <w:p w14:paraId="424B3A20" w14:textId="4FEA919C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Niekwestionowanym liderem wśród operatorów jest </w:t>
      </w:r>
      <w:r w:rsidRPr="00F11609">
        <w:rPr>
          <w:rFonts w:ascii="Calibri" w:hAnsi="Calibri" w:cs="Calibri"/>
          <w:sz w:val="22"/>
          <w:szCs w:val="22"/>
        </w:rPr>
        <w:t>Tesla</w:t>
      </w:r>
      <w:r>
        <w:rPr>
          <w:rFonts w:ascii="Calibri" w:hAnsi="Calibri" w:cs="Calibri"/>
          <w:sz w:val="22"/>
          <w:szCs w:val="22"/>
        </w:rPr>
        <w:t>. C</w:t>
      </w:r>
      <w:r w:rsidRPr="00F11609">
        <w:rPr>
          <w:rFonts w:ascii="Calibri" w:hAnsi="Calibri" w:cs="Calibri"/>
          <w:sz w:val="22"/>
          <w:szCs w:val="22"/>
        </w:rPr>
        <w:t>hoć Supercharger</w:t>
      </w:r>
      <w:r>
        <w:rPr>
          <w:rFonts w:ascii="Calibri" w:hAnsi="Calibri" w:cs="Calibri"/>
          <w:sz w:val="22"/>
          <w:szCs w:val="22"/>
        </w:rPr>
        <w:t xml:space="preserve">y </w:t>
      </w:r>
      <w:r w:rsidR="00506EF5">
        <w:rPr>
          <w:rFonts w:ascii="Calibri" w:hAnsi="Calibri" w:cs="Calibri"/>
          <w:sz w:val="22"/>
          <w:szCs w:val="22"/>
        </w:rPr>
        <w:t>w Polsce są dostępne tylko dla użytkowników Tesli</w:t>
      </w:r>
      <w:r>
        <w:rPr>
          <w:rFonts w:ascii="Calibri" w:hAnsi="Calibri" w:cs="Calibri"/>
          <w:sz w:val="22"/>
          <w:szCs w:val="22"/>
        </w:rPr>
        <w:t>,</w:t>
      </w:r>
      <w:r w:rsidRPr="00F11609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to z punktu widzenia cen za kilowatogodzinę utrzymuje</w:t>
      </w:r>
      <w:r w:rsidRPr="00F11609">
        <w:rPr>
          <w:rFonts w:ascii="Calibri" w:hAnsi="Calibri" w:cs="Calibri"/>
          <w:sz w:val="22"/>
          <w:szCs w:val="22"/>
        </w:rPr>
        <w:t xml:space="preserve"> pozycję lidera we wszystkich segmentach. Na stacjach High Power Charging – HPC (powyżej 150 kW) minimalna stawka wynosi zaledwie 0,80 zł/kWh, a standardowa 1,60 zł/kWh. To oznacza, że kierowcy Tesli mogą naładować swoje pojazdy</w:t>
      </w:r>
      <w:r w:rsidR="003B47B1">
        <w:rPr>
          <w:rFonts w:ascii="Calibri" w:hAnsi="Calibri" w:cs="Calibri"/>
          <w:sz w:val="22"/>
          <w:szCs w:val="22"/>
        </w:rPr>
        <w:t xml:space="preserve"> (w wybranych lokalizacjach, w określonych godzinach)</w:t>
      </w:r>
      <w:r w:rsidRPr="00F11609">
        <w:rPr>
          <w:rFonts w:ascii="Calibri" w:hAnsi="Calibri" w:cs="Calibri"/>
          <w:sz w:val="22"/>
          <w:szCs w:val="22"/>
        </w:rPr>
        <w:t xml:space="preserve"> nawet czterokrotnie taniej niż u najdroższych operatorów. Również na stacjach DC do 150 kW Tesla oferuje ceny zaczynające się od 0,90 zł/kWh w godzinach pozaszczytowych.</w:t>
      </w:r>
    </w:p>
    <w:p w14:paraId="5B01A449" w14:textId="77777777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Style w:val="Pogrubienie"/>
          <w:rFonts w:ascii="Calibri" w:eastAsiaTheme="majorEastAsia" w:hAnsi="Calibri" w:cs="Calibri"/>
          <w:sz w:val="22"/>
          <w:szCs w:val="22"/>
        </w:rPr>
      </w:pPr>
    </w:p>
    <w:p w14:paraId="69085A03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Style w:val="Pogrubienie"/>
          <w:rFonts w:ascii="Calibri" w:eastAsiaTheme="majorEastAsia" w:hAnsi="Calibri" w:cs="Calibri"/>
          <w:sz w:val="22"/>
          <w:szCs w:val="22"/>
        </w:rPr>
        <w:t>Operatorzy walczą o pozycję</w:t>
      </w:r>
    </w:p>
    <w:p w14:paraId="00720899" w14:textId="0CFAFB22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>ChargeIn+ konsekwentnie buduje swoją pozycję jako atrakcyjną alternatywę dla kierowców różnych marek pojazdów. Z cenami 1,69 zł/kWh (minimum)</w:t>
      </w:r>
      <w:r w:rsidR="00506EF5">
        <w:rPr>
          <w:rFonts w:ascii="Calibri" w:hAnsi="Calibri" w:cs="Calibri"/>
          <w:sz w:val="22"/>
          <w:szCs w:val="22"/>
        </w:rPr>
        <w:t xml:space="preserve">, </w:t>
      </w:r>
      <w:r w:rsidRPr="00F11609">
        <w:rPr>
          <w:rFonts w:ascii="Calibri" w:hAnsi="Calibri" w:cs="Calibri"/>
          <w:sz w:val="22"/>
          <w:szCs w:val="22"/>
        </w:rPr>
        <w:t>1,99 zł/kWh (standard)</w:t>
      </w:r>
      <w:r w:rsidR="00506EF5">
        <w:rPr>
          <w:rFonts w:ascii="Calibri" w:hAnsi="Calibri" w:cs="Calibri"/>
          <w:sz w:val="22"/>
          <w:szCs w:val="22"/>
        </w:rPr>
        <w:t xml:space="preserve"> i 2,49 zł/kWh (maksymalnie)</w:t>
      </w:r>
      <w:r w:rsidRPr="00F11609">
        <w:rPr>
          <w:rFonts w:ascii="Calibri" w:hAnsi="Calibri" w:cs="Calibri"/>
          <w:sz w:val="22"/>
          <w:szCs w:val="22"/>
        </w:rPr>
        <w:t xml:space="preserve"> na stacjach DC oraz analogicznymi 1,79</w:t>
      </w:r>
      <w:r w:rsidR="00506EF5">
        <w:rPr>
          <w:rFonts w:ascii="Calibri" w:hAnsi="Calibri" w:cs="Calibri"/>
          <w:sz w:val="22"/>
          <w:szCs w:val="22"/>
        </w:rPr>
        <w:t>-</w:t>
      </w:r>
      <w:r w:rsidRPr="00F11609">
        <w:rPr>
          <w:rFonts w:ascii="Calibri" w:hAnsi="Calibri" w:cs="Calibri"/>
          <w:sz w:val="22"/>
          <w:szCs w:val="22"/>
        </w:rPr>
        <w:t>1,99</w:t>
      </w:r>
      <w:r w:rsidR="00506EF5">
        <w:rPr>
          <w:rFonts w:ascii="Calibri" w:hAnsi="Calibri" w:cs="Calibri"/>
          <w:sz w:val="22"/>
          <w:szCs w:val="22"/>
        </w:rPr>
        <w:t>-2,69</w:t>
      </w:r>
      <w:r w:rsidRPr="00F11609">
        <w:rPr>
          <w:rFonts w:ascii="Calibri" w:hAnsi="Calibri" w:cs="Calibri"/>
          <w:sz w:val="22"/>
          <w:szCs w:val="22"/>
        </w:rPr>
        <w:t xml:space="preserve"> zł</w:t>
      </w:r>
      <w:r w:rsidR="00506EF5">
        <w:rPr>
          <w:rFonts w:ascii="Calibri" w:hAnsi="Calibri" w:cs="Calibri"/>
          <w:sz w:val="22"/>
          <w:szCs w:val="22"/>
        </w:rPr>
        <w:t>/kWh</w:t>
      </w:r>
      <w:r w:rsidRPr="00F11609">
        <w:rPr>
          <w:rFonts w:ascii="Calibri" w:hAnsi="Calibri" w:cs="Calibri"/>
          <w:sz w:val="22"/>
          <w:szCs w:val="22"/>
        </w:rPr>
        <w:t xml:space="preserve"> na HPC, firma plasuje się w czołówce najtańszych uniwersalnych operatorów.</w:t>
      </w:r>
    </w:p>
    <w:p w14:paraId="31C09173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4398C7A3" w14:textId="6E864DF5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>Ekoen z kolei utrzymuje strategię wykorzystywania dynamicznych cen energii, oferując w sprzyjających warunkach ładowanie od 1,49 zł/kWh</w:t>
      </w:r>
      <w:r w:rsidR="003B47B1">
        <w:rPr>
          <w:rFonts w:ascii="Calibri" w:hAnsi="Calibri" w:cs="Calibri"/>
          <w:sz w:val="22"/>
          <w:szCs w:val="22"/>
        </w:rPr>
        <w:t xml:space="preserve"> za ładowanie na swoich stacjach</w:t>
      </w:r>
      <w:r w:rsidRPr="00F11609">
        <w:rPr>
          <w:rFonts w:ascii="Calibri" w:hAnsi="Calibri" w:cs="Calibri"/>
          <w:sz w:val="22"/>
          <w:szCs w:val="22"/>
        </w:rPr>
        <w:t>. Enefit kontynuuje swoją konkurencyjną politykę z cenami 2,00 zł/kWh na DC i 2,10 zł/kWh na HPC w taryfie standardowej.</w:t>
      </w:r>
    </w:p>
    <w:p w14:paraId="572F9BE8" w14:textId="77777777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Style w:val="Pogrubienie"/>
          <w:rFonts w:ascii="Calibri" w:eastAsiaTheme="majorEastAsia" w:hAnsi="Calibri" w:cs="Calibri"/>
          <w:sz w:val="22"/>
          <w:szCs w:val="22"/>
        </w:rPr>
      </w:pPr>
    </w:p>
    <w:p w14:paraId="587CF3CA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Style w:val="Pogrubienie"/>
          <w:rFonts w:ascii="Calibri" w:eastAsiaTheme="majorEastAsia" w:hAnsi="Calibri" w:cs="Calibri"/>
          <w:sz w:val="22"/>
          <w:szCs w:val="22"/>
        </w:rPr>
        <w:t>Segment premium z cenami powyżej 3 zł/kWh</w:t>
      </w:r>
    </w:p>
    <w:p w14:paraId="4CA1646C" w14:textId="2FA573C3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 xml:space="preserve">Na przeciwległym krańcu cenowego rankingu znajdują się operatorzy jak IONITY (do 3,50 zł/kWh </w:t>
      </w:r>
      <w:r w:rsidR="003B47B1">
        <w:rPr>
          <w:rFonts w:ascii="Calibri" w:hAnsi="Calibri" w:cs="Calibri"/>
          <w:sz w:val="22"/>
          <w:szCs w:val="22"/>
        </w:rPr>
        <w:t>bez abonamentu</w:t>
      </w:r>
      <w:r w:rsidRPr="00F11609">
        <w:rPr>
          <w:rFonts w:ascii="Calibri" w:hAnsi="Calibri" w:cs="Calibri"/>
          <w:sz w:val="22"/>
          <w:szCs w:val="22"/>
        </w:rPr>
        <w:t>) czy Shell Recharge (3,</w:t>
      </w:r>
      <w:r w:rsidR="003B47B1">
        <w:rPr>
          <w:rFonts w:ascii="Calibri" w:hAnsi="Calibri" w:cs="Calibri"/>
          <w:sz w:val="22"/>
          <w:szCs w:val="22"/>
        </w:rPr>
        <w:t>2</w:t>
      </w:r>
      <w:r w:rsidRPr="00F11609">
        <w:rPr>
          <w:rFonts w:ascii="Calibri" w:hAnsi="Calibri" w:cs="Calibri"/>
          <w:sz w:val="22"/>
          <w:szCs w:val="22"/>
        </w:rPr>
        <w:t xml:space="preserve">9-3,59 zł/kWh). Różnica polega jednak na tym, że pierwszy operator oferuje atrakcyjne pakiety abonamentowe, czego nie można powiedzieć o Shellu. </w:t>
      </w:r>
    </w:p>
    <w:p w14:paraId="66966D7B" w14:textId="77777777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Style w:val="Pogrubienie"/>
          <w:rFonts w:ascii="Calibri" w:eastAsiaTheme="majorEastAsia" w:hAnsi="Calibri" w:cs="Calibri"/>
          <w:sz w:val="22"/>
          <w:szCs w:val="22"/>
        </w:rPr>
      </w:pPr>
    </w:p>
    <w:p w14:paraId="33F2F741" w14:textId="362CF31E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Style w:val="Pogrubienie"/>
          <w:rFonts w:ascii="Calibri" w:eastAsiaTheme="majorEastAsia" w:hAnsi="Calibri" w:cs="Calibri"/>
          <w:sz w:val="22"/>
          <w:szCs w:val="22"/>
        </w:rPr>
        <w:t xml:space="preserve">Ładowanie AC – </w:t>
      </w:r>
      <w:r w:rsidR="00FA765C">
        <w:rPr>
          <w:rStyle w:val="Pogrubienie"/>
          <w:rFonts w:ascii="Calibri" w:eastAsiaTheme="majorEastAsia" w:hAnsi="Calibri" w:cs="Calibri"/>
          <w:sz w:val="22"/>
          <w:szCs w:val="22"/>
        </w:rPr>
        <w:t>nowe promocje</w:t>
      </w:r>
    </w:p>
    <w:p w14:paraId="0B043DDA" w14:textId="39205BB0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 xml:space="preserve">W segmencie ładowania wolnego (AC) różnice są mniejsze, ale wciąż znaczące. ORLEN Charge oferuje promocyjną stawkę </w:t>
      </w:r>
      <w:r w:rsidR="003B47B1">
        <w:rPr>
          <w:rFonts w:ascii="Calibri" w:hAnsi="Calibri" w:cs="Calibri"/>
          <w:sz w:val="22"/>
          <w:szCs w:val="22"/>
        </w:rPr>
        <w:t>1,46</w:t>
      </w:r>
      <w:r w:rsidRPr="00F11609">
        <w:rPr>
          <w:rFonts w:ascii="Calibri" w:hAnsi="Calibri" w:cs="Calibri"/>
          <w:sz w:val="22"/>
          <w:szCs w:val="22"/>
        </w:rPr>
        <w:t xml:space="preserve"> zł/kWh, podczas gdy PowerDot pobiera 2,48 zł/kWh. Większość operatorów plasuje się w przedziale 1,79-1,99 zł/kWh</w:t>
      </w:r>
      <w:r w:rsidR="003B47B1">
        <w:rPr>
          <w:rFonts w:ascii="Calibri" w:hAnsi="Calibri" w:cs="Calibri"/>
          <w:sz w:val="22"/>
          <w:szCs w:val="22"/>
        </w:rPr>
        <w:t>. MOYA Energia</w:t>
      </w:r>
      <w:r w:rsidR="00FA765C">
        <w:rPr>
          <w:rFonts w:ascii="Calibri" w:hAnsi="Calibri" w:cs="Calibri"/>
          <w:sz w:val="22"/>
          <w:szCs w:val="22"/>
        </w:rPr>
        <w:t xml:space="preserve"> po raz pierwszy</w:t>
      </w:r>
      <w:r w:rsidR="003B47B1">
        <w:rPr>
          <w:rFonts w:ascii="Calibri" w:hAnsi="Calibri" w:cs="Calibri"/>
          <w:sz w:val="22"/>
          <w:szCs w:val="22"/>
        </w:rPr>
        <w:t xml:space="preserve"> uruchomiła również wybrane punkty AC na swoich stacjach DC. Operator </w:t>
      </w:r>
      <w:r w:rsidR="00FA765C">
        <w:rPr>
          <w:rFonts w:ascii="Calibri" w:hAnsi="Calibri" w:cs="Calibri"/>
          <w:sz w:val="22"/>
          <w:szCs w:val="22"/>
        </w:rPr>
        <w:t xml:space="preserve">wprowadził w związku z tym promocję na ładowanie AC w nocy, dzięki czemu stawka za ładowanie w godzinach 22:00-8:00 wynosi 0,99-1,69 zł/kWh (w zależności od lokalizacji), a pomiędzy 8:00 a 22:00 zapłacimy 1,79-1,99 zł/kWh. </w:t>
      </w:r>
    </w:p>
    <w:p w14:paraId="3CC58161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00012E06" w14:textId="48E59334" w:rsidR="009A0EAC" w:rsidRDefault="00C5599B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„</w:t>
      </w:r>
      <w:r w:rsidRPr="00C5599B">
        <w:rPr>
          <w:rFonts w:ascii="Calibri" w:hAnsi="Calibri" w:cs="Calibri"/>
          <w:i/>
          <w:iCs/>
          <w:sz w:val="22"/>
          <w:szCs w:val="22"/>
        </w:rPr>
        <w:t xml:space="preserve">Październikowe zestawienie pokazuje wyraźną polaryzację rynku. Z jednej strony mamy Teslę, która dzięki kontroli całego łańcucha wartości – od produkcji aut po infrastrukturę – może utrzymywać stawki na poziomie 0,80-1,60 zł/kWh dla swoich użytkowników. Z drugiej strony </w:t>
      </w:r>
      <w:r>
        <w:rPr>
          <w:rFonts w:ascii="Calibri" w:hAnsi="Calibri" w:cs="Calibri"/>
          <w:i/>
          <w:iCs/>
          <w:sz w:val="22"/>
          <w:szCs w:val="22"/>
        </w:rPr>
        <w:t>rynkowi</w:t>
      </w:r>
      <w:r w:rsidRPr="00C5599B">
        <w:rPr>
          <w:rFonts w:ascii="Calibri" w:hAnsi="Calibri" w:cs="Calibri"/>
          <w:i/>
          <w:iCs/>
          <w:sz w:val="22"/>
          <w:szCs w:val="22"/>
        </w:rPr>
        <w:t xml:space="preserve"> operatorzy muszą balansować między konkurencyjnością cenową a rentownością inwestycji. Ciekawe, że coraz więcej firm stawia na promocje czasowe i dynamiczne ceny – to sygnał, że rynek uczy się zarządzać popytem. Dla użytkowników oznacza to jedno: elastyczność w planowaniu podróży może przełożyć się na realne oszczędności rzędu 40-50% na jednym ładowaniu</w:t>
      </w:r>
      <w:r>
        <w:rPr>
          <w:rFonts w:ascii="Calibri" w:hAnsi="Calibri" w:cs="Calibri"/>
          <w:i/>
          <w:iCs/>
          <w:sz w:val="22"/>
          <w:szCs w:val="22"/>
        </w:rPr>
        <w:t>”</w:t>
      </w:r>
      <w:r>
        <w:rPr>
          <w:rFonts w:ascii="Calibri" w:hAnsi="Calibri" w:cs="Calibri"/>
          <w:sz w:val="22"/>
          <w:szCs w:val="22"/>
        </w:rPr>
        <w:t xml:space="preserve"> </w:t>
      </w:r>
      <w:r w:rsidR="009A0EAC" w:rsidRPr="00F11609">
        <w:rPr>
          <w:rFonts w:ascii="Calibri" w:hAnsi="Calibri" w:cs="Calibri"/>
          <w:sz w:val="22"/>
          <w:szCs w:val="22"/>
        </w:rPr>
        <w:t xml:space="preserve">– komentuje </w:t>
      </w:r>
      <w:r w:rsidR="009A0EAC" w:rsidRPr="00F11609">
        <w:rPr>
          <w:rFonts w:ascii="Calibri" w:hAnsi="Calibri" w:cs="Calibri"/>
          <w:b/>
          <w:bCs/>
          <w:sz w:val="22"/>
          <w:szCs w:val="22"/>
        </w:rPr>
        <w:t>Łukasz Lewandowski</w:t>
      </w:r>
      <w:r w:rsidR="009A0EAC" w:rsidRPr="00F11609">
        <w:rPr>
          <w:rFonts w:ascii="Calibri" w:hAnsi="Calibri" w:cs="Calibri"/>
          <w:sz w:val="22"/>
          <w:szCs w:val="22"/>
        </w:rPr>
        <w:t xml:space="preserve">, CEO EV Klub Polska. </w:t>
      </w:r>
    </w:p>
    <w:p w14:paraId="484F501B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25C0F0EE" w14:textId="77777777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>„</w:t>
      </w:r>
      <w:r w:rsidRPr="00F11609">
        <w:rPr>
          <w:rFonts w:ascii="Calibri" w:hAnsi="Calibri" w:cs="Calibri"/>
          <w:i/>
          <w:iCs/>
          <w:sz w:val="22"/>
          <w:szCs w:val="22"/>
        </w:rPr>
        <w:t>Różnica 337% między najtańszą a najdroższą opcją ładowania ultraszybkiego to już nie jest anomalia rynkowa – tylko potwierdzenie znacznych różnic w strategii operatorów. Problem polega na tym, że kierowcy często nie mają narzędzi, by świadomie dokonać wyboru przed wyjazdem w trasę. Aplikacje planowania tras pokazują lokalizacje stacji, ale rzadko wskazują aktualne ceny uwzględniające pory dnia czy promocje. Efekt? Kierowca podjeżdża pod stację i dopiero wtedy dowiaduje się, że kilowatogodzina kosztuje 3,50 zł zamiast spodziewanych 2 zł. Branża potrzebuje przekazywania cen w czasie rzeczywistym – to byłby game changer dla całego ekosystemu</w:t>
      </w:r>
      <w:r w:rsidRPr="00F11609">
        <w:rPr>
          <w:rFonts w:ascii="Calibri" w:hAnsi="Calibri" w:cs="Calibri"/>
          <w:sz w:val="22"/>
          <w:szCs w:val="22"/>
        </w:rPr>
        <w:t xml:space="preserve">" – wskazuje </w:t>
      </w:r>
      <w:r w:rsidRPr="00F11609">
        <w:rPr>
          <w:rFonts w:ascii="Calibri" w:hAnsi="Calibri" w:cs="Calibri"/>
          <w:b/>
          <w:bCs/>
          <w:sz w:val="22"/>
          <w:szCs w:val="22"/>
        </w:rPr>
        <w:t>Maciej Gis</w:t>
      </w:r>
      <w:r w:rsidRPr="00F11609">
        <w:rPr>
          <w:rFonts w:ascii="Calibri" w:hAnsi="Calibri" w:cs="Calibri"/>
          <w:sz w:val="22"/>
          <w:szCs w:val="22"/>
        </w:rPr>
        <w:t xml:space="preserve">, Kierownik Kampanii elektromobilni.pl. </w:t>
      </w:r>
    </w:p>
    <w:p w14:paraId="75E7A8FC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534AB32C" w14:textId="77777777" w:rsidR="009A0EAC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>Ranking cen ładowania, przygotowany przez Fundację EV Klub Polska oraz portal użytkowników samochodów elektrycznych elektromobilni.pl, aktualizowany jest cyklicznie co miesiąc. Ranking publikowany jest na stronach evklub.pl, elektromobilni.pl, w aplikacji EV Klub Polska oraz na profilach mediów społecznościowych.</w:t>
      </w:r>
    </w:p>
    <w:p w14:paraId="73C880EA" w14:textId="77777777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</w:p>
    <w:p w14:paraId="675993AE" w14:textId="08610194" w:rsidR="009A0EAC" w:rsidRPr="00F11609" w:rsidRDefault="009A0EAC" w:rsidP="009A0EAC">
      <w:pPr>
        <w:pStyle w:val="whitespace-normal"/>
        <w:spacing w:before="0" w:beforeAutospacing="0" w:after="0" w:afterAutospacing="0" w:line="276" w:lineRule="auto"/>
        <w:jc w:val="both"/>
        <w:rPr>
          <w:rFonts w:ascii="Calibri" w:hAnsi="Calibri" w:cs="Calibri"/>
          <w:sz w:val="22"/>
          <w:szCs w:val="22"/>
        </w:rPr>
      </w:pPr>
      <w:r w:rsidRPr="00F11609">
        <w:rPr>
          <w:rFonts w:ascii="Calibri" w:hAnsi="Calibri" w:cs="Calibri"/>
          <w:sz w:val="22"/>
          <w:szCs w:val="22"/>
        </w:rPr>
        <w:t>W październikowym rankingu uwzględniono stawki następujących operatorów: Tesla Supercharger, ChargeIn+, Ekoen, Enefit, ORLEN Charge, Polenergia eMobility, Eleport, Budimex Mobility, Tauron, Horyzont EV, MOYA energia, power dot, Greenway Polska, Shell Recharge, NOXO, IONITY, Lidl.</w:t>
      </w:r>
    </w:p>
    <w:p w14:paraId="0564C795" w14:textId="77777777" w:rsidR="008B069A" w:rsidRPr="008B069A" w:rsidRDefault="008B069A" w:rsidP="008B069A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23C9C45A" w14:textId="77777777" w:rsidR="00963F44" w:rsidRPr="008B069A" w:rsidRDefault="00963F44" w:rsidP="008B069A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Więcej informacji: </w:t>
      </w:r>
      <w:hyperlink r:id="rId7" w:history="1">
        <w:r w:rsidRPr="008B069A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www.EVklub.pl</w:t>
        </w:r>
      </w:hyperlink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oraz </w:t>
      </w:r>
      <w:hyperlink r:id="rId8" w:history="1">
        <w:r w:rsidRPr="008B069A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elektromobilni.pl</w:t>
        </w:r>
      </w:hyperlink>
    </w:p>
    <w:p w14:paraId="0E7E6573" w14:textId="77777777" w:rsidR="00963F44" w:rsidRPr="008B069A" w:rsidRDefault="00963F44" w:rsidP="008B069A">
      <w:pPr>
        <w:spacing w:line="276" w:lineRule="auto"/>
        <w:rPr>
          <w:rFonts w:ascii="Calibri" w:hAnsi="Calibri" w:cs="Calibri"/>
          <w:sz w:val="22"/>
          <w:szCs w:val="22"/>
        </w:rPr>
      </w:pPr>
    </w:p>
    <w:p w14:paraId="4C41189A" w14:textId="77777777" w:rsidR="00F71CD5" w:rsidRPr="008B069A" w:rsidRDefault="00F71CD5" w:rsidP="008B069A">
      <w:pPr>
        <w:spacing w:line="276" w:lineRule="auto"/>
        <w:jc w:val="both"/>
        <w:rPr>
          <w:rStyle w:val="normaltextrun"/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lastRenderedPageBreak/>
        <w:t>--</w:t>
      </w:r>
    </w:p>
    <w:p w14:paraId="78599C31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</w:pPr>
      <w:r w:rsidRPr="008B069A"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Kontakt</w:t>
      </w:r>
    </w:p>
    <w:p w14:paraId="20C9F23F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Calibri" w:hAnsi="Calibri" w:cs="Calibri"/>
          <w:sz w:val="22"/>
          <w:szCs w:val="22"/>
        </w:rPr>
      </w:pPr>
    </w:p>
    <w:p w14:paraId="7E5F2AAF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B069A">
        <w:rPr>
          <w:rFonts w:ascii="Calibri" w:hAnsi="Calibri" w:cs="Calibri"/>
          <w:color w:val="000000" w:themeColor="text1"/>
          <w:sz w:val="22"/>
          <w:szCs w:val="22"/>
        </w:rPr>
        <w:t>Łukasz Lewandowski, Prezes Fundacji EV Klub Polska</w:t>
      </w:r>
    </w:p>
    <w:p w14:paraId="23F56693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8B069A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e-mail: </w:t>
      </w:r>
      <w:hyperlink r:id="rId9" w:history="1">
        <w:r w:rsidRPr="008B069A">
          <w:rPr>
            <w:rStyle w:val="Hipercze"/>
            <w:rFonts w:ascii="Calibri" w:hAnsi="Calibri" w:cs="Calibri"/>
            <w:sz w:val="22"/>
            <w:szCs w:val="22"/>
            <w:lang w:val="en-US"/>
          </w:rPr>
          <w:t>lukasz.lewandowski@evklub.pl</w:t>
        </w:r>
      </w:hyperlink>
      <w:r w:rsidRPr="008B069A">
        <w:rPr>
          <w:rFonts w:ascii="Calibri" w:hAnsi="Calibri" w:cs="Calibri"/>
          <w:color w:val="000000" w:themeColor="text1"/>
          <w:sz w:val="22"/>
          <w:szCs w:val="22"/>
          <w:lang w:val="en-US"/>
        </w:rPr>
        <w:t>; tel.: (+48) 736 846 632</w:t>
      </w:r>
    </w:p>
    <w:p w14:paraId="186CD791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Calibri" w:hAnsi="Calibri" w:cs="Calibri"/>
          <w:sz w:val="22"/>
          <w:szCs w:val="22"/>
          <w:lang w:val="en-US"/>
        </w:rPr>
      </w:pPr>
    </w:p>
    <w:p w14:paraId="22969810" w14:textId="39E1397D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Calibri" w:hAnsi="Calibri" w:cs="Calibri"/>
          <w:sz w:val="22"/>
          <w:szCs w:val="22"/>
        </w:rPr>
      </w:pPr>
      <w:r w:rsidRPr="008B069A">
        <w:rPr>
          <w:rStyle w:val="normaltextrun"/>
          <w:rFonts w:ascii="Calibri" w:eastAsiaTheme="majorEastAsia" w:hAnsi="Calibri" w:cs="Calibri"/>
          <w:sz w:val="22"/>
          <w:szCs w:val="22"/>
        </w:rPr>
        <w:t>Maciej Gis, Kierownik kampanii elektr</w:t>
      </w:r>
      <w:r w:rsidR="00E14472">
        <w:rPr>
          <w:rStyle w:val="normaltextrun"/>
          <w:rFonts w:ascii="Calibri" w:eastAsiaTheme="majorEastAsia" w:hAnsi="Calibri" w:cs="Calibri"/>
          <w:sz w:val="22"/>
          <w:szCs w:val="22"/>
        </w:rPr>
        <w:t>o</w:t>
      </w:r>
      <w:r w:rsidRPr="008B069A">
        <w:rPr>
          <w:rStyle w:val="normaltextrun"/>
          <w:rFonts w:ascii="Calibri" w:eastAsiaTheme="majorEastAsia" w:hAnsi="Calibri" w:cs="Calibri"/>
          <w:sz w:val="22"/>
          <w:szCs w:val="22"/>
        </w:rPr>
        <w:t>mobilni.pl</w:t>
      </w:r>
    </w:p>
    <w:p w14:paraId="0654751C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</w:pPr>
      <w:r w:rsidRPr="008B069A"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 xml:space="preserve">e-mail: </w:t>
      </w:r>
      <w:hyperlink r:id="rId10" w:history="1">
        <w:r w:rsidRPr="008B069A">
          <w:rPr>
            <w:rStyle w:val="Hipercze"/>
            <w:rFonts w:ascii="Calibri" w:eastAsiaTheme="majorEastAsia" w:hAnsi="Calibri" w:cs="Calibri"/>
            <w:sz w:val="22"/>
            <w:szCs w:val="22"/>
            <w:lang w:val="en-US"/>
          </w:rPr>
          <w:t>maciej.gis@psnm.org</w:t>
        </w:r>
      </w:hyperlink>
      <w:r w:rsidRPr="008B069A"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>; tel.: (+48) 606 740 357</w:t>
      </w:r>
    </w:p>
    <w:p w14:paraId="23674B68" w14:textId="32AA330D" w:rsidR="00E96368" w:rsidRPr="008B069A" w:rsidRDefault="00E96368" w:rsidP="008B069A">
      <w:pPr>
        <w:spacing w:line="276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sectPr w:rsidR="00E96368" w:rsidRPr="008B069A" w:rsidSect="00B81E6F">
      <w:headerReference w:type="default" r:id="rId11"/>
      <w:footerReference w:type="default" r:id="rId12"/>
      <w:pgSz w:w="11906" w:h="16838"/>
      <w:pgMar w:top="21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E37FB" w14:textId="77777777" w:rsidR="00F61656" w:rsidRDefault="00F61656" w:rsidP="00870639">
      <w:r>
        <w:separator/>
      </w:r>
    </w:p>
  </w:endnote>
  <w:endnote w:type="continuationSeparator" w:id="0">
    <w:p w14:paraId="26E3A233" w14:textId="77777777" w:rsidR="00F61656" w:rsidRDefault="00F61656" w:rsidP="00870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34A01" w14:textId="7983D40E" w:rsidR="00870639" w:rsidRDefault="00E96368">
    <w:pPr>
      <w:pStyle w:val="Stopka"/>
    </w:pPr>
    <w:r w:rsidRPr="00E96368">
      <w:rPr>
        <w:noProof/>
      </w:rPr>
      <w:drawing>
        <wp:anchor distT="0" distB="0" distL="114300" distR="114300" simplePos="0" relativeHeight="251660288" behindDoc="0" locked="0" layoutInCell="1" allowOverlap="1" wp14:anchorId="516B1FAF" wp14:editId="2709D8F6">
          <wp:simplePos x="0" y="0"/>
          <wp:positionH relativeFrom="column">
            <wp:posOffset>-5080</wp:posOffset>
          </wp:positionH>
          <wp:positionV relativeFrom="paragraph">
            <wp:posOffset>104978</wp:posOffset>
          </wp:positionV>
          <wp:extent cx="5760720" cy="232410"/>
          <wp:effectExtent l="0" t="0" r="5080" b="0"/>
          <wp:wrapNone/>
          <wp:docPr id="2543700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37003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1CDFB" w14:textId="77777777" w:rsidR="00F61656" w:rsidRDefault="00F61656" w:rsidP="00870639">
      <w:r>
        <w:separator/>
      </w:r>
    </w:p>
  </w:footnote>
  <w:footnote w:type="continuationSeparator" w:id="0">
    <w:p w14:paraId="4EBCBD43" w14:textId="77777777" w:rsidR="00F61656" w:rsidRDefault="00F61656" w:rsidP="00870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55523" w14:textId="4C577AF1" w:rsidR="00870639" w:rsidRDefault="003E7657">
    <w:pPr>
      <w:pStyle w:val="Nagwek"/>
    </w:pPr>
    <w:r w:rsidRPr="00B81E6F">
      <w:rPr>
        <w:noProof/>
      </w:rPr>
      <w:drawing>
        <wp:anchor distT="0" distB="0" distL="114300" distR="114300" simplePos="0" relativeHeight="251662336" behindDoc="0" locked="0" layoutInCell="1" allowOverlap="1" wp14:anchorId="679E2209" wp14:editId="71DAA925">
          <wp:simplePos x="0" y="0"/>
          <wp:positionH relativeFrom="column">
            <wp:posOffset>3695308</wp:posOffset>
          </wp:positionH>
          <wp:positionV relativeFrom="paragraph">
            <wp:posOffset>-2107</wp:posOffset>
          </wp:positionV>
          <wp:extent cx="2055064" cy="574040"/>
          <wp:effectExtent l="0" t="0" r="2540" b="0"/>
          <wp:wrapNone/>
          <wp:docPr id="28777720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77720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5064" cy="574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1E6F">
      <w:rPr>
        <w:noProof/>
      </w:rPr>
      <w:drawing>
        <wp:anchor distT="0" distB="0" distL="114300" distR="114300" simplePos="0" relativeHeight="251661312" behindDoc="0" locked="0" layoutInCell="1" allowOverlap="1" wp14:anchorId="7E7EE6E9" wp14:editId="6D1C2A46">
          <wp:simplePos x="0" y="0"/>
          <wp:positionH relativeFrom="column">
            <wp:posOffset>-4850</wp:posOffset>
          </wp:positionH>
          <wp:positionV relativeFrom="paragraph">
            <wp:posOffset>-2108</wp:posOffset>
          </wp:positionV>
          <wp:extent cx="1964987" cy="574558"/>
          <wp:effectExtent l="0" t="0" r="3810" b="0"/>
          <wp:wrapNone/>
          <wp:docPr id="2591901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190104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4968" cy="58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5492A"/>
    <w:multiLevelType w:val="hybridMultilevel"/>
    <w:tmpl w:val="33885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77D37"/>
    <w:multiLevelType w:val="hybridMultilevel"/>
    <w:tmpl w:val="E43EE1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C424E"/>
    <w:multiLevelType w:val="hybridMultilevel"/>
    <w:tmpl w:val="CC487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988498">
    <w:abstractNumId w:val="2"/>
  </w:num>
  <w:num w:numId="2" w16cid:durableId="1878471478">
    <w:abstractNumId w:val="1"/>
  </w:num>
  <w:num w:numId="3" w16cid:durableId="148458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9"/>
    <w:rsid w:val="00015665"/>
    <w:rsid w:val="00042FEF"/>
    <w:rsid w:val="000548E1"/>
    <w:rsid w:val="000A456E"/>
    <w:rsid w:val="000A4691"/>
    <w:rsid w:val="000B6A8C"/>
    <w:rsid w:val="000C35F9"/>
    <w:rsid w:val="000E2E70"/>
    <w:rsid w:val="000E443D"/>
    <w:rsid w:val="000E5AAE"/>
    <w:rsid w:val="00110126"/>
    <w:rsid w:val="0011653F"/>
    <w:rsid w:val="00153074"/>
    <w:rsid w:val="00154177"/>
    <w:rsid w:val="00193C18"/>
    <w:rsid w:val="001C5FCE"/>
    <w:rsid w:val="001E12E7"/>
    <w:rsid w:val="001F07D1"/>
    <w:rsid w:val="001F3145"/>
    <w:rsid w:val="00223CA1"/>
    <w:rsid w:val="00236774"/>
    <w:rsid w:val="002912EC"/>
    <w:rsid w:val="002A70E7"/>
    <w:rsid w:val="002C5D96"/>
    <w:rsid w:val="002D2DA1"/>
    <w:rsid w:val="003179E0"/>
    <w:rsid w:val="00323D0E"/>
    <w:rsid w:val="003266E7"/>
    <w:rsid w:val="0033309B"/>
    <w:rsid w:val="00374DF8"/>
    <w:rsid w:val="003767D8"/>
    <w:rsid w:val="00391214"/>
    <w:rsid w:val="003A2411"/>
    <w:rsid w:val="003B3493"/>
    <w:rsid w:val="003B47B1"/>
    <w:rsid w:val="003C5142"/>
    <w:rsid w:val="003D28A5"/>
    <w:rsid w:val="003E7657"/>
    <w:rsid w:val="003F0A8C"/>
    <w:rsid w:val="004258E5"/>
    <w:rsid w:val="0042763A"/>
    <w:rsid w:val="00447E9C"/>
    <w:rsid w:val="00463CDC"/>
    <w:rsid w:val="00476E42"/>
    <w:rsid w:val="0048211E"/>
    <w:rsid w:val="00482541"/>
    <w:rsid w:val="004B43DE"/>
    <w:rsid w:val="004D6730"/>
    <w:rsid w:val="004E676B"/>
    <w:rsid w:val="004F0B58"/>
    <w:rsid w:val="00503B66"/>
    <w:rsid w:val="00506EF5"/>
    <w:rsid w:val="00523D5A"/>
    <w:rsid w:val="00547E02"/>
    <w:rsid w:val="005571CD"/>
    <w:rsid w:val="00571E7A"/>
    <w:rsid w:val="0057758E"/>
    <w:rsid w:val="005A46E7"/>
    <w:rsid w:val="005B1793"/>
    <w:rsid w:val="005B7606"/>
    <w:rsid w:val="005B7B64"/>
    <w:rsid w:val="005F0BF6"/>
    <w:rsid w:val="005F6073"/>
    <w:rsid w:val="005F6433"/>
    <w:rsid w:val="00673AA2"/>
    <w:rsid w:val="006948B2"/>
    <w:rsid w:val="006A0F24"/>
    <w:rsid w:val="006B5087"/>
    <w:rsid w:val="006C5940"/>
    <w:rsid w:val="006D4F74"/>
    <w:rsid w:val="007151B4"/>
    <w:rsid w:val="00721F5A"/>
    <w:rsid w:val="00727A0C"/>
    <w:rsid w:val="0076789F"/>
    <w:rsid w:val="00781218"/>
    <w:rsid w:val="007E6F97"/>
    <w:rsid w:val="007F32EB"/>
    <w:rsid w:val="008010C2"/>
    <w:rsid w:val="00825B6E"/>
    <w:rsid w:val="00862184"/>
    <w:rsid w:val="00870639"/>
    <w:rsid w:val="008B069A"/>
    <w:rsid w:val="008C0718"/>
    <w:rsid w:val="008C6CEE"/>
    <w:rsid w:val="008D3D94"/>
    <w:rsid w:val="008F0C8A"/>
    <w:rsid w:val="00900F17"/>
    <w:rsid w:val="00905108"/>
    <w:rsid w:val="009226F0"/>
    <w:rsid w:val="009364B8"/>
    <w:rsid w:val="00936F78"/>
    <w:rsid w:val="00954EBC"/>
    <w:rsid w:val="00963F44"/>
    <w:rsid w:val="009768AC"/>
    <w:rsid w:val="00981977"/>
    <w:rsid w:val="00991123"/>
    <w:rsid w:val="009965BB"/>
    <w:rsid w:val="009A0EAC"/>
    <w:rsid w:val="009A22A7"/>
    <w:rsid w:val="009C3D22"/>
    <w:rsid w:val="009C430C"/>
    <w:rsid w:val="009C4941"/>
    <w:rsid w:val="009E2C6F"/>
    <w:rsid w:val="00A31AD2"/>
    <w:rsid w:val="00A3649C"/>
    <w:rsid w:val="00A37D0F"/>
    <w:rsid w:val="00A608C3"/>
    <w:rsid w:val="00A61980"/>
    <w:rsid w:val="00A67976"/>
    <w:rsid w:val="00AA1BBC"/>
    <w:rsid w:val="00B12C30"/>
    <w:rsid w:val="00B1753A"/>
    <w:rsid w:val="00B55CD0"/>
    <w:rsid w:val="00B65DC8"/>
    <w:rsid w:val="00B81E6F"/>
    <w:rsid w:val="00B84F63"/>
    <w:rsid w:val="00BD0934"/>
    <w:rsid w:val="00BD3531"/>
    <w:rsid w:val="00BD7C25"/>
    <w:rsid w:val="00BE1469"/>
    <w:rsid w:val="00BE2BE7"/>
    <w:rsid w:val="00BF29F9"/>
    <w:rsid w:val="00BF3AD4"/>
    <w:rsid w:val="00C22690"/>
    <w:rsid w:val="00C5599B"/>
    <w:rsid w:val="00C65865"/>
    <w:rsid w:val="00C925E8"/>
    <w:rsid w:val="00CA6732"/>
    <w:rsid w:val="00CC056E"/>
    <w:rsid w:val="00CC7958"/>
    <w:rsid w:val="00CE0B01"/>
    <w:rsid w:val="00CE1905"/>
    <w:rsid w:val="00CE51BD"/>
    <w:rsid w:val="00D06797"/>
    <w:rsid w:val="00D15772"/>
    <w:rsid w:val="00D407B7"/>
    <w:rsid w:val="00D46753"/>
    <w:rsid w:val="00D52D5B"/>
    <w:rsid w:val="00D706AC"/>
    <w:rsid w:val="00D73654"/>
    <w:rsid w:val="00D86BBE"/>
    <w:rsid w:val="00DA42CF"/>
    <w:rsid w:val="00DA5915"/>
    <w:rsid w:val="00DC31AB"/>
    <w:rsid w:val="00DC5F8A"/>
    <w:rsid w:val="00DE69A3"/>
    <w:rsid w:val="00E14472"/>
    <w:rsid w:val="00E24AC1"/>
    <w:rsid w:val="00E76B59"/>
    <w:rsid w:val="00E91099"/>
    <w:rsid w:val="00E96368"/>
    <w:rsid w:val="00EB56F9"/>
    <w:rsid w:val="00EC7C86"/>
    <w:rsid w:val="00ED23AF"/>
    <w:rsid w:val="00ED3852"/>
    <w:rsid w:val="00EE1EA0"/>
    <w:rsid w:val="00EE50A4"/>
    <w:rsid w:val="00EF3CE1"/>
    <w:rsid w:val="00F23BAD"/>
    <w:rsid w:val="00F35668"/>
    <w:rsid w:val="00F40A8D"/>
    <w:rsid w:val="00F532FE"/>
    <w:rsid w:val="00F56C54"/>
    <w:rsid w:val="00F61656"/>
    <w:rsid w:val="00F71CD5"/>
    <w:rsid w:val="00FA765C"/>
    <w:rsid w:val="00FA7F81"/>
    <w:rsid w:val="00FB5F32"/>
    <w:rsid w:val="00FD0342"/>
    <w:rsid w:val="00FE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E2B98"/>
  <w15:chartTrackingRefBased/>
  <w15:docId w15:val="{27C55549-CEB0-A149-9684-14ACC83B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508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70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0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0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0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0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06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06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06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06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0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0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0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063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063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063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063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063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063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06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70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06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70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06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7063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063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7063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0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063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063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70639"/>
  </w:style>
  <w:style w:type="paragraph" w:styleId="Stopka">
    <w:name w:val="footer"/>
    <w:basedOn w:val="Normalny"/>
    <w:link w:val="StopkaZnak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70639"/>
  </w:style>
  <w:style w:type="character" w:styleId="Hipercze">
    <w:name w:val="Hyperlink"/>
    <w:basedOn w:val="Domylnaczcionkaakapitu"/>
    <w:uiPriority w:val="99"/>
    <w:unhideWhenUsed/>
    <w:rsid w:val="006B5087"/>
    <w:rPr>
      <w:color w:val="0563C1" w:themeColor="hyperlink"/>
      <w:u w:val="single"/>
    </w:rPr>
  </w:style>
  <w:style w:type="paragraph" w:customStyle="1" w:styleId="paragraph">
    <w:name w:val="paragraph"/>
    <w:basedOn w:val="Normalny"/>
    <w:rsid w:val="006B50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omylnaczcionkaakapitu"/>
    <w:rsid w:val="006B5087"/>
  </w:style>
  <w:style w:type="paragraph" w:styleId="NormalnyWeb">
    <w:name w:val="Normal (Web)"/>
    <w:basedOn w:val="Normalny"/>
    <w:uiPriority w:val="99"/>
    <w:unhideWhenUsed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customStyle="1" w:styleId="xmsonormal">
    <w:name w:val="x_msonormal"/>
    <w:basedOn w:val="Normalny"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8F0C8A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D23A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1E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E1EA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E1EA0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1E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1EA0"/>
    <w:rPr>
      <w:b/>
      <w:bCs/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673AA2"/>
    <w:rPr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9A0EAC"/>
    <w:rPr>
      <w:b/>
      <w:bCs/>
    </w:rPr>
  </w:style>
  <w:style w:type="paragraph" w:customStyle="1" w:styleId="whitespace-normal">
    <w:name w:val="whitespace-normal"/>
    <w:basedOn w:val="Normalny"/>
    <w:rsid w:val="009A0EA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0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7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1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4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ktromobilni.p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Vklub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maciej.gis@psn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kasz.lewandowski@evklub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4E43891-05B8-E440-88C9-33329692DE92}">
  <we:reference id="wa104381727" version="1.0.1.0" store="pl-PL" storeType="OMEX"/>
  <we:alternateReferences>
    <we:reference id="wa104381727" version="1.0.1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756</Words>
  <Characters>5209</Characters>
  <Application>Microsoft Office Word</Application>
  <DocSecurity>0</DocSecurity>
  <Lines>91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Furmanek</dc:creator>
  <cp:keywords/>
  <dc:description/>
  <cp:lastModifiedBy>Błażej Buliński</cp:lastModifiedBy>
  <cp:revision>4</cp:revision>
  <dcterms:created xsi:type="dcterms:W3CDTF">2025-10-10T09:18:00Z</dcterms:created>
  <dcterms:modified xsi:type="dcterms:W3CDTF">2025-10-10T11:41:00Z</dcterms:modified>
</cp:coreProperties>
</file>